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50D3" w14:textId="77777777" w:rsidR="00A77B3E" w:rsidRDefault="00B07AC5">
      <w:pPr>
        <w:jc w:val="center"/>
        <w:rPr>
          <w:b/>
          <w:caps/>
        </w:rPr>
      </w:pPr>
      <w:r>
        <w:rPr>
          <w:b/>
          <w:caps/>
        </w:rPr>
        <w:t>Zarządzenie Nr 594/22</w:t>
      </w:r>
      <w:r>
        <w:rPr>
          <w:b/>
          <w:caps/>
        </w:rPr>
        <w:br/>
        <w:t>BURMISTRZA MIASTA KOŚCIANA</w:t>
      </w:r>
    </w:p>
    <w:p w14:paraId="68A667AC" w14:textId="77777777" w:rsidR="00A77B3E" w:rsidRDefault="00B07AC5">
      <w:pPr>
        <w:spacing w:before="160" w:after="400"/>
        <w:jc w:val="center"/>
        <w:rPr>
          <w:b/>
          <w:caps/>
        </w:rPr>
      </w:pPr>
      <w:r>
        <w:t>z dnia 8 czerwca 2022 r.</w:t>
      </w:r>
    </w:p>
    <w:p w14:paraId="52E41417" w14:textId="77777777" w:rsidR="00A77B3E" w:rsidRDefault="00B07AC5">
      <w:pPr>
        <w:keepNext/>
        <w:spacing w:after="480"/>
        <w:jc w:val="center"/>
      </w:pPr>
      <w:r>
        <w:rPr>
          <w:b/>
        </w:rPr>
        <w:t>w sprawie ogłoszenia wykazu nieruchomości przeznaczonych do sprzedaży</w:t>
      </w:r>
    </w:p>
    <w:p w14:paraId="12E391B2" w14:textId="77777777" w:rsidR="00A77B3E" w:rsidRDefault="00B07AC5">
      <w:pPr>
        <w:keepLines/>
        <w:spacing w:before="120" w:after="120" w:line="360" w:lineRule="auto"/>
        <w:ind w:firstLine="340"/>
      </w:pPr>
      <w:r>
        <w:t xml:space="preserve">Na podstawie art. 35 ust. 1 ustawy z dnia 21 sierpnia 1997 r. o gospodarce nieruchomościami (Dz. U. z 2021 r. </w:t>
      </w:r>
      <w:r>
        <w:t xml:space="preserve">poz. 1899, zm. poz. 815), § 2 uchwały nr XXIX/306/14 Rady Miejskiej Kościana z dnia 23 stycznia 2014 r. w sprawie wyrażenia zgody na sprzedaż prawa własności nieruchomości gruntowych położonych w Kościanie przy drodze krajowej nr 5 ze zm. oraz § 2 uchwały </w:t>
      </w:r>
      <w:r>
        <w:t>nr XIII/144/16 Rady Miejskiej Kościana z dnia 17 marca 2016 r. w sprawie wyrażenia zgody na sprzedaż prawa własności nieruchomości gruntowej położonej w Kościanie przy drodze krajowej nr 5 zarządza się, co następuje:</w:t>
      </w:r>
    </w:p>
    <w:p w14:paraId="3F591D40" w14:textId="77777777" w:rsidR="00A77B3E" w:rsidRDefault="00B07AC5">
      <w:pPr>
        <w:keepLines/>
        <w:spacing w:before="120" w:after="120" w:line="360" w:lineRule="auto"/>
        <w:ind w:firstLine="340"/>
      </w:pPr>
      <w:r>
        <w:rPr>
          <w:b/>
        </w:rPr>
        <w:t>§ 1. </w:t>
      </w:r>
      <w:r>
        <w:t>Ogłasza się wykaz nieruchomości pr</w:t>
      </w:r>
      <w:r>
        <w:t>zeznaczonej do sprzedaży w drodze przetargowej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040"/>
        <w:gridCol w:w="6059"/>
      </w:tblGrid>
      <w:tr w:rsidR="00D1499C" w14:paraId="53E6657F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C3F3F2" w14:textId="77777777" w:rsidR="00A77B3E" w:rsidRDefault="00B07AC5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7260A1" w14:textId="77777777" w:rsidR="00A77B3E" w:rsidRDefault="00B07AC5">
            <w:pPr>
              <w:jc w:val="left"/>
            </w:pPr>
            <w:r>
              <w:rPr>
                <w:sz w:val="22"/>
              </w:rPr>
              <w:t>Oznaczenie nieruchomości według księgi wieczystej oraz katastru nieruchomości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1F8E5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 Nieruchomość oznaczona numerem geodezyjnym 1396</w:t>
            </w:r>
            <w:r>
              <w:rPr>
                <w:sz w:val="22"/>
              </w:rPr>
              <w:br/>
              <w:t>Księga Wieczysta numer PO1K/00028651/9</w:t>
            </w:r>
          </w:p>
        </w:tc>
      </w:tr>
      <w:tr w:rsidR="00D1499C" w14:paraId="55988E2B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0A0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D3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0951EB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2. Nieruchomość oznaczona numerem g</w:t>
            </w:r>
            <w:r>
              <w:rPr>
                <w:color w:val="000000"/>
                <w:sz w:val="22"/>
                <w:u w:color="000000"/>
              </w:rPr>
              <w:t>eodezyjnym 1397</w:t>
            </w:r>
            <w:r>
              <w:rPr>
                <w:color w:val="000000"/>
                <w:sz w:val="22"/>
                <w:u w:color="000000"/>
              </w:rPr>
              <w:br/>
              <w:t>Księga Wieczysta numer PO1K/00029405/7</w:t>
            </w:r>
          </w:p>
        </w:tc>
      </w:tr>
      <w:tr w:rsidR="00D1499C" w14:paraId="522E4461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92F3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9D9D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29DD7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3. Nieruchomość oznaczona numerem geodezyjnym 1398</w:t>
            </w:r>
            <w:r>
              <w:rPr>
                <w:color w:val="000000"/>
                <w:sz w:val="22"/>
                <w:u w:color="000000"/>
              </w:rPr>
              <w:br/>
              <w:t>Księga Wieczysta numer PO1K/00054136/4</w:t>
            </w:r>
          </w:p>
        </w:tc>
      </w:tr>
      <w:tr w:rsidR="00D1499C" w14:paraId="1D80E766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22011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951C6A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Powierzchnia nieruchomości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701275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 Powierzchnia 0.3786 ha</w:t>
            </w:r>
          </w:p>
        </w:tc>
      </w:tr>
      <w:tr w:rsidR="00D1499C" w14:paraId="5738040F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A06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BC9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31EC03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 Powierzchnia 0.2517 ha</w:t>
            </w:r>
          </w:p>
        </w:tc>
      </w:tr>
      <w:tr w:rsidR="00D1499C" w14:paraId="1694AC18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08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1C62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8FB11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>Powierzchnia 0.1335 ha</w:t>
            </w:r>
          </w:p>
        </w:tc>
      </w:tr>
      <w:tr w:rsidR="00D1499C" w14:paraId="56E600D1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9AE45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37C736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Opis nieruchomości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br/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E22D05" w14:textId="77777777" w:rsidR="00A77B3E" w:rsidRDefault="00B07AC5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Nieruchomości gruntowe niezabudowane o stosunkowo regularnym kształcie działek, zbliżonym do trapezu, z terenem obniżonym, niezagospodarowanym, porośniętym roślinnością trawiastą i częściowo </w:t>
            </w:r>
            <w:r>
              <w:rPr>
                <w:sz w:val="22"/>
              </w:rPr>
              <w:t>zakrzewionym, nieuzbrojonym, bez bezpośredniego dostępu do drogi publicznej. Nieruchomości zlokalizowane na obrzeżach Kościana na obszarze oddzielonym od miasta przebiegiem drogi powiatowej (dawniej drogi krajowej nr 5). Otoczenie działki na północnym skra</w:t>
            </w:r>
            <w:r>
              <w:rPr>
                <w:sz w:val="22"/>
              </w:rPr>
              <w:t>ju obrębu miasta stanowią  tereny zielone i niezagospodarowane. W niewielkiej odległości znajdują się od zachodu obiekty działalności gospodarczej, od południa po przeciwnej stronie cmentarz miejski, a od wschodu wjazd do miasta Aleją Koszewskiego. Nieruch</w:t>
            </w:r>
            <w:r>
              <w:rPr>
                <w:sz w:val="22"/>
              </w:rPr>
              <w:t xml:space="preserve">omość oznaczona numerem geodezyjnym 1398, na której zlokalizowany jest kolektor kanalizacji sanitarnej i sieć wodociągowa obciążona jest ograniczonym prawem rzeczowym w postaci służebności </w:t>
            </w:r>
            <w:proofErr w:type="spellStart"/>
            <w:r>
              <w:rPr>
                <w:sz w:val="22"/>
              </w:rPr>
              <w:t>przesyłu</w:t>
            </w:r>
            <w:proofErr w:type="spellEnd"/>
            <w:r>
              <w:rPr>
                <w:sz w:val="22"/>
              </w:rPr>
              <w:t xml:space="preserve"> na rzecz właściciela urządzeń przesyłowych „Wodociągów Koś</w:t>
            </w:r>
            <w:r>
              <w:rPr>
                <w:sz w:val="22"/>
              </w:rPr>
              <w:t>ciańskich” Sp. z o.o. w Kościanie. Dostęp nieruchomości do drogi publicznej zapewniony zostanie przez odpłatne ustanowienie na nieruchomości oznaczonej numerem geodezyjnym 1400/3, zapisanej w Księdze Wieczystej PO1K/00034618/1, ograniczonego prawa rzeczowe</w:t>
            </w:r>
            <w:r>
              <w:rPr>
                <w:sz w:val="22"/>
              </w:rPr>
              <w:t>go w postaci służebności gruntowej polegającej na prawie swobodnego przechodu i przejazdu na rzecz każdoczesnych właścicieli.</w:t>
            </w:r>
          </w:p>
        </w:tc>
      </w:tr>
      <w:tr w:rsidR="00D1499C" w14:paraId="64700298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BA3043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DA481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Przeznaczenie nieruchomości </w:t>
            </w:r>
            <w:r>
              <w:rPr>
                <w:sz w:val="22"/>
              </w:rPr>
              <w:lastRenderedPageBreak/>
              <w:t>i sposób jej zagospodarowania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0D6F33" w14:textId="77777777" w:rsidR="00A77B3E" w:rsidRDefault="00B07AC5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 xml:space="preserve">Zgodnie z miejscowym planem zagospodarowania </w:t>
            </w:r>
            <w:r>
              <w:rPr>
                <w:sz w:val="22"/>
              </w:rPr>
              <w:t xml:space="preserve">przestrzennego </w:t>
            </w:r>
            <w:r>
              <w:rPr>
                <w:sz w:val="22"/>
              </w:rPr>
              <w:lastRenderedPageBreak/>
              <w:t>zatwierdzonym Uchwałą Nr XI/104/07 Rady Miejskiej Kościana z dnia 13 sierpnia 2007 r. w sprawie uchwalenia miejscowego planu zagospodarowania przestrzennego terenu położonego w Kościanie za obwodnicą  nieruchomości położone są w jednostce bi</w:t>
            </w:r>
            <w:r>
              <w:rPr>
                <w:sz w:val="22"/>
              </w:rPr>
              <w:t>lansowej 1U/P - teren usługowo - produkcyjny.</w:t>
            </w:r>
          </w:p>
        </w:tc>
      </w:tr>
      <w:tr w:rsidR="00D1499C" w14:paraId="4A63C7DF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205FDB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A17D8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Termin zagospodarowania</w:t>
            </w:r>
            <w:r>
              <w:rPr>
                <w:color w:val="000000"/>
                <w:sz w:val="22"/>
                <w:u w:color="000000"/>
              </w:rPr>
              <w:br/>
              <w:t>nieruchomości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4197A8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dotyczy.</w:t>
            </w:r>
          </w:p>
        </w:tc>
      </w:tr>
      <w:tr w:rsidR="00D1499C" w14:paraId="23224175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F7868F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F1FFE7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Cena nieruchomości</w:t>
            </w:r>
            <w:r>
              <w:rPr>
                <w:color w:val="000000"/>
                <w:sz w:val="22"/>
                <w:u w:color="000000"/>
              </w:rPr>
              <w:br/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326B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 290 000,00 zł</w:t>
            </w:r>
          </w:p>
        </w:tc>
      </w:tr>
      <w:tr w:rsidR="00D1499C" w14:paraId="167663C9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35F7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7231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E4A40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 190 000,00 zł</w:t>
            </w:r>
          </w:p>
        </w:tc>
      </w:tr>
      <w:tr w:rsidR="00D1499C" w14:paraId="0ED74121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EE0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477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6F1722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   90 000,00 zł</w:t>
            </w:r>
          </w:p>
        </w:tc>
      </w:tr>
      <w:tr w:rsidR="00D1499C" w14:paraId="09A1984C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EA57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3BC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494EA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Do ceny sprzedaży zostanie zastosowana stawka podatku</w:t>
            </w:r>
            <w:r>
              <w:rPr>
                <w:color w:val="000000"/>
                <w:sz w:val="22"/>
                <w:u w:color="000000"/>
              </w:rPr>
              <w:br/>
              <w:t xml:space="preserve">od </w:t>
            </w:r>
            <w:r>
              <w:rPr>
                <w:color w:val="000000"/>
                <w:sz w:val="22"/>
                <w:u w:color="000000"/>
              </w:rPr>
              <w:t>towarów i usług zgodnie z przepisami obowiązującymi</w:t>
            </w:r>
            <w:r>
              <w:rPr>
                <w:color w:val="000000"/>
                <w:sz w:val="22"/>
                <w:u w:color="000000"/>
              </w:rPr>
              <w:br/>
              <w:t>na dzień transakcji.</w:t>
            </w:r>
          </w:p>
        </w:tc>
      </w:tr>
      <w:tr w:rsidR="00D1499C" w14:paraId="5F3022CA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5C536F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7.</w:t>
            </w:r>
            <w:r>
              <w:rPr>
                <w:color w:val="000000"/>
                <w:sz w:val="22"/>
                <w:u w:color="000000"/>
              </w:rPr>
              <w:br/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F9892A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Wysokość stawek procentowych opłat z tytułu użytkowania wieczystego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0FE0C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Nie dotyczy.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br/>
            </w:r>
          </w:p>
        </w:tc>
      </w:tr>
      <w:tr w:rsidR="00D1499C" w14:paraId="5377A1C0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3850F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047CF3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Wysokość opłat z tytułu odpłatnego ustanowienia ograniczonego prawa rzeczowego </w:t>
            </w:r>
            <w:r>
              <w:rPr>
                <w:sz w:val="22"/>
              </w:rPr>
              <w:t>w postaci służebności gruntowej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3A2A59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1. 3 600,00 zł</w:t>
            </w:r>
          </w:p>
        </w:tc>
      </w:tr>
      <w:tr w:rsidR="00D1499C" w14:paraId="46D71056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521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A15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09AF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2. 2 700,00 zł</w:t>
            </w:r>
          </w:p>
        </w:tc>
      </w:tr>
      <w:tr w:rsidR="00D1499C" w14:paraId="3E580D90" w14:textId="77777777"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9A9C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216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38D7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 1 500,00 zł</w:t>
            </w:r>
          </w:p>
        </w:tc>
      </w:tr>
      <w:tr w:rsidR="00D1499C" w14:paraId="22E653C0" w14:textId="77777777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0D3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3642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AFE31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Do wynagrodzenia z tytułu ustanowienia służebności gruntowej zostanie zastosowana stawka podatku od towarów i usług zgodnie z przepisami obowiązującymi na dzień </w:t>
            </w:r>
            <w:r>
              <w:rPr>
                <w:sz w:val="22"/>
              </w:rPr>
              <w:t>transakcji.</w:t>
            </w:r>
          </w:p>
        </w:tc>
      </w:tr>
      <w:tr w:rsidR="00D1499C" w14:paraId="1831BD95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7BE32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B86F04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Terminy wnoszenia opłat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7A0D4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Nie dotyczy. </w:t>
            </w:r>
          </w:p>
        </w:tc>
      </w:tr>
      <w:tr w:rsidR="00D1499C" w14:paraId="44ECEF38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42CB6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30DA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Zasady aktualizacji opłat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B0BA6F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 dotyczy.</w:t>
            </w:r>
          </w:p>
        </w:tc>
      </w:tr>
      <w:tr w:rsidR="00D1499C" w14:paraId="5F5451AA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20857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26D901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Informacje o przeznaczeniu do sprzedaży, do oddania w użytkowanie wieczyste, użytkowanie, najem lub dzierżawę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5FEEAE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Sprzedaż nieruchomości w drodze </w:t>
            </w:r>
            <w:r>
              <w:rPr>
                <w:sz w:val="22"/>
              </w:rPr>
              <w:t>przetargu ustnego nieograniczonego.</w:t>
            </w:r>
          </w:p>
        </w:tc>
      </w:tr>
      <w:tr w:rsidR="00D1499C" w14:paraId="067039B5" w14:textId="77777777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CDD966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9F473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Termin do złożenia wniosku przez osoby, którym przysługuje pierwszeństwo w nabyciu nieruchomości na podstawie art.34 ust.1 pkt 1 i pkt 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3A3CF" w14:textId="77777777" w:rsidR="00A77B3E" w:rsidRDefault="00B07AC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6 tygodni licząc od dnia wywieszenia wykazu.</w:t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br/>
            </w:r>
            <w:r>
              <w:rPr>
                <w:color w:val="000000"/>
                <w:sz w:val="22"/>
                <w:u w:color="000000"/>
              </w:rPr>
              <w:br/>
            </w:r>
          </w:p>
        </w:tc>
      </w:tr>
    </w:tbl>
    <w:p w14:paraId="1A6291C0" w14:textId="77777777" w:rsidR="00A77B3E" w:rsidRDefault="00B07AC5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 xml:space="preserve">Wykonanie </w:t>
      </w:r>
      <w:r>
        <w:t>zarządzenia powierza się Naczelnikowi Wydziału Gospodarki Przestrzennej i Mienia Gminnego.</w:t>
      </w:r>
    </w:p>
    <w:p w14:paraId="527E20AE" w14:textId="77777777" w:rsidR="00A77B3E" w:rsidRDefault="00B07AC5">
      <w:pPr>
        <w:keepNext/>
        <w:keepLines/>
        <w:spacing w:before="120" w:after="120" w:line="360" w:lineRule="auto"/>
        <w:ind w:firstLine="340"/>
      </w:pPr>
      <w:r>
        <w:rPr>
          <w:b/>
        </w:rPr>
        <w:lastRenderedPageBreak/>
        <w:t>§ 3. </w:t>
      </w:r>
      <w:r>
        <w:t>Zarządzenie wchodzi w życie z dniem podjęcia i podlega ogłoszeniu poprzez wywieszenie na tablicy ogłoszeń w siedzibie Urzędu Miejskiego Kościana oraz zamieszcze</w:t>
      </w:r>
      <w:r>
        <w:t>nie na stronach internetowych, a także opublikowaniu informacji w prasie.</w:t>
      </w:r>
    </w:p>
    <w:p w14:paraId="4BB89A50" w14:textId="77777777" w:rsidR="00A77B3E" w:rsidRDefault="00A77B3E">
      <w:pPr>
        <w:keepNext/>
        <w:keepLines/>
        <w:spacing w:before="120" w:after="120" w:line="360" w:lineRule="auto"/>
        <w:ind w:firstLine="340"/>
      </w:pPr>
    </w:p>
    <w:p w14:paraId="0404C682" w14:textId="77777777" w:rsidR="00A77B3E" w:rsidRDefault="00B07AC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1499C" w14:paraId="281499A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01BBA" w14:textId="77777777" w:rsidR="00D1499C" w:rsidRDefault="00D1499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498BF" w14:textId="77777777" w:rsidR="00D1499C" w:rsidRDefault="00B07AC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Miasta Kościana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Piotr Ruszkiewicz</w:t>
            </w:r>
          </w:p>
        </w:tc>
      </w:tr>
    </w:tbl>
    <w:p w14:paraId="3956587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1134" w:bottom="850" w:left="1134" w:header="708" w:footer="708" w:gutter="0"/>
          <w:cols w:space="708"/>
          <w:docGrid w:linePitch="360"/>
        </w:sectPr>
      </w:pPr>
    </w:p>
    <w:p w14:paraId="408D39DB" w14:textId="77777777" w:rsidR="00D1499C" w:rsidRDefault="00D1499C">
      <w:pPr>
        <w:rPr>
          <w:szCs w:val="20"/>
        </w:rPr>
      </w:pPr>
    </w:p>
    <w:p w14:paraId="04F151DE" w14:textId="77777777" w:rsidR="00D1499C" w:rsidRDefault="00B07AC5">
      <w:pPr>
        <w:jc w:val="center"/>
        <w:rPr>
          <w:szCs w:val="20"/>
        </w:rPr>
      </w:pPr>
      <w:r>
        <w:rPr>
          <w:b/>
          <w:caps/>
          <w:szCs w:val="20"/>
        </w:rPr>
        <w:t>Uzasadnienie</w:t>
      </w:r>
    </w:p>
    <w:p w14:paraId="38DE53D1" w14:textId="77777777" w:rsidR="00D1499C" w:rsidRDefault="00B07AC5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I Wskazanie potrzeby podjęcia zarządzenia</w:t>
      </w:r>
    </w:p>
    <w:p w14:paraId="44424C2C" w14:textId="77777777" w:rsidR="00D1499C" w:rsidRDefault="00B07AC5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Właściwy organ jest </w:t>
      </w:r>
      <w:r>
        <w:rPr>
          <w:color w:val="000000"/>
          <w:szCs w:val="20"/>
          <w:u w:color="000000"/>
        </w:rPr>
        <w:t>zobowiązany do sporządzenia i podania do publicznej wiadomości wykazu nieruchomości przeznaczonych do sprzedaży, do oddania w użytkowanie wieczyste, użytkowanie, najem lub dzierżawę.</w:t>
      </w:r>
    </w:p>
    <w:p w14:paraId="3E710642" w14:textId="77777777" w:rsidR="00D1499C" w:rsidRDefault="00B07AC5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 Stan faktyczny</w:t>
      </w:r>
    </w:p>
    <w:p w14:paraId="1109D664" w14:textId="77777777" w:rsidR="00D1499C" w:rsidRDefault="00B07AC5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Nieruchomości gruntowe oznaczone numerami </w:t>
      </w:r>
      <w:r>
        <w:rPr>
          <w:color w:val="000000"/>
          <w:szCs w:val="20"/>
          <w:u w:color="000000"/>
        </w:rPr>
        <w:t>geodezyjnymi 1396, 1397 i 1398, położone w Kościanie przy drodze powiatowej (dawniej przy drodze krajowej nr 5), przeznaczone zostały do sprzedaży na podstawie stosownych uchwał Rady Miejskiej Kościana.</w:t>
      </w:r>
    </w:p>
    <w:p w14:paraId="41726796" w14:textId="77777777" w:rsidR="00D1499C" w:rsidRDefault="00B07AC5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 Stan prawny</w:t>
      </w:r>
    </w:p>
    <w:p w14:paraId="5CFCB43E" w14:textId="77777777" w:rsidR="00D1499C" w:rsidRDefault="00B07AC5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</w:t>
      </w:r>
      <w:r>
        <w:rPr>
          <w:color w:val="000000"/>
          <w:szCs w:val="20"/>
          <w:u w:color="000000"/>
        </w:rPr>
        <w:t>z art. 35 ustawy z dnia 21 sierpnia 1997 r. o gospodarce nieruchomościami wykaz  wywiesza się na okres 21 dni w siedzibie właściwego urzędu, a także zamieszcza się na stronach internetowych właściwego urzędu. Informację o zamieszczeniu wykazu podaje się do</w:t>
      </w:r>
      <w:r>
        <w:rPr>
          <w:color w:val="000000"/>
          <w:szCs w:val="20"/>
          <w:u w:color="000000"/>
        </w:rPr>
        <w:t xml:space="preserve"> publicznej wiadomości przez ogłoszenie w prasie lokalnej o zasięgu obejmującym co najmniej powiat, na terenie którego położona jest nieruchomość.</w:t>
      </w:r>
    </w:p>
    <w:p w14:paraId="659B84B0" w14:textId="77777777" w:rsidR="00D1499C" w:rsidRDefault="00B07AC5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Natomiast zgodnie z § 2 uchwały nr XXIX/306/14 Rady Miejskiej Kościana z dnia</w:t>
      </w:r>
      <w:r>
        <w:rPr>
          <w:color w:val="000000"/>
          <w:szCs w:val="20"/>
          <w:u w:color="000000"/>
        </w:rPr>
        <w:br/>
        <w:t>23 stycznia 2014 r. w sprawie w</w:t>
      </w:r>
      <w:r>
        <w:rPr>
          <w:color w:val="000000"/>
          <w:szCs w:val="20"/>
          <w:u w:color="000000"/>
        </w:rPr>
        <w:t>yrażenia zgody na sprzedaż prawa własności nieruchomości gruntowych położonych w Kościanie przy drodze krajowej nr 5 ze zm. oraz § 2 uchwały nr XIII/144/16 Rady Miejskiej Kościana z dnia 17 marca 2016 r. w sprawie wyrażenia zgody na sprzedaż prawa własnośc</w:t>
      </w:r>
      <w:r>
        <w:rPr>
          <w:color w:val="000000"/>
          <w:szCs w:val="20"/>
          <w:u w:color="000000"/>
        </w:rPr>
        <w:t>i nieruchomości gruntowej położonej w Kościanie przy drodze krajowej nr 5, Burmistrz wykonuje czynności zbycia nieruchomości stanowiących własność Gminy Miejskiej Kościan.</w:t>
      </w:r>
    </w:p>
    <w:p w14:paraId="1A3E4FCC" w14:textId="77777777" w:rsidR="00D1499C" w:rsidRDefault="00B07AC5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IV Skutki finansowe</w:t>
      </w:r>
    </w:p>
    <w:p w14:paraId="63880240" w14:textId="77777777" w:rsidR="00D1499C" w:rsidRDefault="00B07AC5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Zarządzenie wywołuje skutki finansowe dla Gminy Miejskiej Kościa</w:t>
      </w:r>
      <w:r>
        <w:rPr>
          <w:color w:val="000000"/>
          <w:szCs w:val="20"/>
          <w:u w:color="000000"/>
        </w:rPr>
        <w:t>n. Dochody możliwe do uzyskania z tytułu sprzedaży nieruchomości zostały ujęte w budżecie Gminy Miejskiej Kościan na 2022 r.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1499C" w14:paraId="40D3CA96" w14:textId="77777777">
        <w:tc>
          <w:tcPr>
            <w:tcW w:w="2500" w:type="pct"/>
            <w:tcBorders>
              <w:right w:val="nil"/>
            </w:tcBorders>
          </w:tcPr>
          <w:p w14:paraId="73CB337A" w14:textId="77777777" w:rsidR="00D1499C" w:rsidRDefault="00D1499C">
            <w:pPr>
              <w:spacing w:before="120" w:after="120" w:line="360" w:lineRule="auto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582D48B" w14:textId="77777777" w:rsidR="00D1499C" w:rsidRDefault="00B07AC5">
            <w:pPr>
              <w:spacing w:before="120" w:after="120" w:line="360" w:lineRule="auto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 xml:space="preserve">Zastępca Burmistrza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1720B0D7" w14:textId="77777777" w:rsidR="00D1499C" w:rsidRDefault="00B07AC5">
            <w:pPr>
              <w:spacing w:before="120" w:after="120" w:line="360" w:lineRule="auto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5C2CE180" w14:textId="77777777" w:rsidR="00D1499C" w:rsidRDefault="00B07AC5">
            <w:pPr>
              <w:spacing w:before="120" w:after="120" w:line="360" w:lineRule="auto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Przemysław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proofErr w:type="spellStart"/>
            <w:r>
              <w:rPr>
                <w:b/>
                <w:color w:val="000000"/>
                <w:szCs w:val="20"/>
                <w:u w:color="000000"/>
              </w:rPr>
              <w:t>Korbik</w:t>
            </w:r>
            <w:proofErr w:type="spellEnd"/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180FA33A" w14:textId="77777777" w:rsidR="00D1499C" w:rsidRDefault="00D1499C">
      <w:pPr>
        <w:spacing w:before="120" w:after="120" w:line="360" w:lineRule="auto"/>
        <w:ind w:left="283" w:firstLine="227"/>
        <w:rPr>
          <w:color w:val="000000"/>
          <w:szCs w:val="20"/>
          <w:u w:color="000000"/>
        </w:rPr>
      </w:pPr>
    </w:p>
    <w:sectPr w:rsidR="00D1499C">
      <w:footerReference w:type="default" r:id="rId7"/>
      <w:endnotePr>
        <w:numFmt w:val="decimal"/>
      </w:endnotePr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FF6D" w14:textId="77777777" w:rsidR="00B07AC5" w:rsidRDefault="00B07AC5">
      <w:r>
        <w:separator/>
      </w:r>
    </w:p>
  </w:endnote>
  <w:endnote w:type="continuationSeparator" w:id="0">
    <w:p w14:paraId="2BB3758C" w14:textId="77777777" w:rsidR="00B07AC5" w:rsidRDefault="00B0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D1499C" w14:paraId="4D496CBB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8326F4" w14:textId="77777777" w:rsidR="00D1499C" w:rsidRDefault="00D1499C">
          <w:pPr>
            <w:jc w:val="left"/>
            <w:rPr>
              <w:sz w:val="16"/>
            </w:rPr>
          </w:pP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7A1A23" w14:textId="77777777" w:rsidR="00D1499C" w:rsidRDefault="00D1499C">
          <w:pPr>
            <w:jc w:val="right"/>
            <w:rPr>
              <w:sz w:val="16"/>
            </w:rPr>
          </w:pPr>
        </w:p>
      </w:tc>
    </w:tr>
  </w:tbl>
  <w:p w14:paraId="14DD2EBC" w14:textId="77777777" w:rsidR="00D1499C" w:rsidRDefault="00D1499C">
    <w:pP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D1499C" w14:paraId="17B97DB4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412FAD" w14:textId="77777777" w:rsidR="00D1499C" w:rsidRDefault="00D1499C">
          <w:pPr>
            <w:jc w:val="left"/>
            <w:rPr>
              <w:sz w:val="16"/>
            </w:rPr>
          </w:pP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CEB9C4" w14:textId="77777777" w:rsidR="00D1499C" w:rsidRDefault="00D1499C">
          <w:pPr>
            <w:jc w:val="right"/>
            <w:rPr>
              <w:sz w:val="16"/>
            </w:rPr>
          </w:pPr>
        </w:p>
      </w:tc>
    </w:tr>
  </w:tbl>
  <w:p w14:paraId="421832A4" w14:textId="77777777" w:rsidR="00D1499C" w:rsidRDefault="00D1499C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B8D8" w14:textId="77777777" w:rsidR="00B07AC5" w:rsidRDefault="00B07AC5">
      <w:r>
        <w:separator/>
      </w:r>
    </w:p>
  </w:footnote>
  <w:footnote w:type="continuationSeparator" w:id="0">
    <w:p w14:paraId="0800D06E" w14:textId="77777777" w:rsidR="00B07AC5" w:rsidRDefault="00B0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2426C"/>
    <w:rsid w:val="00A77B3E"/>
    <w:rsid w:val="00B07AC5"/>
    <w:rsid w:val="00CA2A55"/>
    <w:rsid w:val="00D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D88A3"/>
  <w15:docId w15:val="{417D5D76-FF23-4A56-80A5-BE91FC10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KOŚCIANA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594/22 z dnia 8 czerwca 2022 r.</dc:title>
  <dc:subject>w sprawie ogłoszenia wykazu nieruchomości przeznaczonych do sprzedaży</dc:subject>
  <dc:creator>kwalinska</dc:creator>
  <cp:lastModifiedBy>Magdalena Rychel</cp:lastModifiedBy>
  <cp:revision>2</cp:revision>
  <dcterms:created xsi:type="dcterms:W3CDTF">2022-06-09T09:25:00Z</dcterms:created>
  <dcterms:modified xsi:type="dcterms:W3CDTF">2022-06-09T09:25:00Z</dcterms:modified>
  <cp:category>Akt prawny</cp:category>
</cp:coreProperties>
</file>